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112-01/2</w:t>
      </w:r>
      <w:r w:rsidR="00501A74">
        <w:rPr>
          <w:rFonts w:ascii="Arial" w:hAnsi="Arial" w:cs="Arial"/>
          <w:lang w:val="pl-PL"/>
        </w:rPr>
        <w:t>1</w:t>
      </w:r>
      <w:r w:rsidR="0011496C">
        <w:rPr>
          <w:rFonts w:ascii="Arial" w:hAnsi="Arial" w:cs="Arial"/>
          <w:lang w:val="pl-PL"/>
        </w:rPr>
        <w:t>-01/</w:t>
      </w:r>
      <w:r w:rsidR="00DC1BC0">
        <w:rPr>
          <w:rFonts w:ascii="Arial" w:hAnsi="Arial" w:cs="Arial"/>
          <w:lang w:val="pl-PL"/>
        </w:rPr>
        <w:t>2</w:t>
      </w:r>
      <w:r w:rsidR="00501A74">
        <w:rPr>
          <w:rFonts w:ascii="Arial" w:hAnsi="Arial" w:cs="Arial"/>
          <w:lang w:val="pl-PL"/>
        </w:rPr>
        <w:t>2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-01-2</w:t>
      </w:r>
      <w:r w:rsidR="00501A74">
        <w:rPr>
          <w:rFonts w:ascii="Arial" w:hAnsi="Arial" w:cs="Arial"/>
          <w:lang w:val="pl-PL"/>
        </w:rPr>
        <w:t>1</w:t>
      </w:r>
      <w:r w:rsidR="0011496C">
        <w:rPr>
          <w:rFonts w:ascii="Arial" w:hAnsi="Arial" w:cs="Arial"/>
          <w:lang w:val="pl-PL"/>
        </w:rPr>
        <w:t>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7F1F7A">
        <w:rPr>
          <w:rFonts w:ascii="Arial" w:hAnsi="Arial" w:cs="Arial"/>
          <w:lang w:val="pl-PL"/>
        </w:rPr>
        <w:t>2</w:t>
      </w:r>
      <w:r w:rsidR="00501A74">
        <w:rPr>
          <w:rFonts w:ascii="Arial" w:hAnsi="Arial" w:cs="Arial"/>
          <w:lang w:val="pl-PL"/>
        </w:rPr>
        <w:t>8</w:t>
      </w:r>
      <w:r w:rsidR="007F1F7A">
        <w:rPr>
          <w:rFonts w:ascii="Arial" w:hAnsi="Arial" w:cs="Arial"/>
          <w:lang w:val="pl-PL"/>
        </w:rPr>
        <w:t>.rujna 202</w:t>
      </w:r>
      <w:r w:rsidR="00501A74">
        <w:rPr>
          <w:rFonts w:ascii="Arial" w:hAnsi="Arial" w:cs="Arial"/>
          <w:lang w:val="pl-PL"/>
        </w:rPr>
        <w:t>1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8F1D59">
        <w:rPr>
          <w:rFonts w:ascii="Arial" w:hAnsi="Arial" w:cs="Arial"/>
          <w:b/>
          <w:i/>
          <w:iCs/>
          <w:lang w:eastAsia="hr-HR"/>
        </w:rPr>
        <w:t>glazbene kulture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8F1D59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8F1D59">
        <w:rPr>
          <w:rFonts w:ascii="Arial" w:hAnsi="Arial" w:cs="Arial"/>
        </w:rPr>
        <w:t>2</w:t>
      </w:r>
      <w:r w:rsidR="0006384E" w:rsidRPr="00F41AEA">
        <w:rPr>
          <w:rFonts w:ascii="Arial" w:hAnsi="Arial" w:cs="Arial"/>
        </w:rPr>
        <w:t xml:space="preserve">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274732">
        <w:rPr>
          <w:rFonts w:ascii="Arial" w:hAnsi="Arial" w:cs="Arial"/>
          <w:i/>
          <w:iCs/>
          <w:lang w:eastAsia="hr-HR"/>
        </w:rPr>
        <w:t xml:space="preserve"> 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593F41" w:rsidRPr="00593F41" w:rsidRDefault="00593F41" w:rsidP="00593F4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93F4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glazbene kulture mora imati sljedeću vrstu obrazovanja sukladno članku 105. stavku 6. Zakona: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4576"/>
        <w:gridCol w:w="2351"/>
        <w:gridCol w:w="2975"/>
      </w:tblGrid>
      <w:tr w:rsidR="00593F41" w:rsidRPr="00593F41" w:rsidTr="00593F41"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Glazbena kultura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glazbene kulture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593F41" w:rsidRPr="00593F41" w:rsidTr="00593F41">
        <w:tc>
          <w:tcPr>
            <w:tcW w:w="0" w:type="auto"/>
            <w:vMerge/>
            <w:tcBorders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glazbene kulture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glazbenoga odgoja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Glazbena pedagogija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smjer: nastavnički ili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dvopredmetni</w:t>
            </w:r>
            <w:proofErr w:type="spellEnd"/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–     integrirani preddiplomski i </w:t>
            </w: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    magistar glazbene pedagogije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muzike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93F41" w:rsidRPr="00593F41" w:rsidRDefault="00593F41" w:rsidP="00593F4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Crkvena glazba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glazbena pedagogija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glazbene pedagogije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teoretskih glazbenih predmeta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crkvene glazbe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93F41" w:rsidRPr="00593F41" w:rsidRDefault="00593F41" w:rsidP="00593F4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Teorija glazbe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teorije glazbe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muzike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teoretskih glazbenih predmeta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teorija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glazbene teorije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teorije glazbenih predmeta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Muzikologija</w:t>
            </w:r>
            <w:proofErr w:type="spellEnd"/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Muzikologija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,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Etnomuzikologija,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Historijska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muzikologija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,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Sistematska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muzikologija</w:t>
            </w:r>
            <w:proofErr w:type="spellEnd"/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muzikologije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vMerge/>
            <w:tcBorders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diplomirani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muzikolog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muzikologije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Dirigiranje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Dirigiranje, Zborsko dirigiranje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akademski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muzičar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glazbenik – dirigent (skladatelj)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diplomirani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dirigent (skladatelj)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Zborsko dirigiranje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akademski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muzičar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glazbenik – dirigent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diplomirani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dirigent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Kompozicija/Kompozicije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Kompozicija,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Elektronička kompozicija,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Primijenjena kompozicija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akademski muzičar – kompozitor (skladatelj)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muzičar – kompozitor (skladatelj)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kompozicija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Elektronička kompozicija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umjetnički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akademski muzičar – kompozitor (skladatelj)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muzičar – kompozitor (skladatelj)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Elektronička kompozicija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umjetnički dodiplomski četverogodišnji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akademski muzičar – kompozitor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muzičar – kompozitor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Pjevanje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 – modul operni, Izvođački – modul koncertni,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pjevanja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akademski muzičar – pjevač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Solo pjevanje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akademski muzičar – pjevač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593F41" w:rsidRPr="00593F41" w:rsidRDefault="00593F41" w:rsidP="00593F41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Crkvena glazba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Orgulje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crkvene glazbe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orgulja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crkveni glazbenik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Čembalo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Fagot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fagota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fagotist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fagotist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Flauta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flaute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flautist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flautist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Puhački instrumenti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Flauta, Klarinet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Gitara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gitare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gitarist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gitarist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Studij za instrumentaliste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smjer: Gitara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Glasovir/Klavir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glasovira (profesor klavira)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klavirist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diplomirani glazbenik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glasosvirač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 za instrumentaliste </w:t>
            </w:r>
            <w:r w:rsidRPr="00593F41">
              <w:rPr>
                <w:rFonts w:ascii="Minion Pro" w:eastAsia="Times New Roman" w:hAnsi="Minion Pro" w:cs="Times New Roman"/>
                <w:lang w:eastAsia="hr-HR"/>
              </w:rPr>
              <w:t>smjer: Klavir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Gudački instrumenti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smjerovi: Violina, Viola, Violončelo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Harfa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harfe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harfist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harfist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Klarinet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klarineta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klarinetist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klarinetist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harmonika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harmonike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Kontrabas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kontrabasa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akademski muzičar –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kontrabasist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diplomirani glazbenik –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kontrabasist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Oboa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oboe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oboist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oboist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Rog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profesor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korna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(roga)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akademski muzičar –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kornist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diplomirani glazbenik –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kornist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Saksofon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saksofona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saksofonist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saksofonist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Trombom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tromblona (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pozaune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trombonist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trombonist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Tuba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tube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akademski muzičar –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tubist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diplomirani glazbenik –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tubist</w:t>
            </w:r>
            <w:proofErr w:type="spellEnd"/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Truba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trublje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trubač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trubač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Viola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Violina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violine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violinist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violinist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Violončelo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violončela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violončelist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violončelist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Udaraljke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udaraljki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udaraljkaš</w:t>
            </w:r>
          </w:p>
        </w:tc>
      </w:tr>
      <w:tr w:rsidR="00593F41" w:rsidRPr="00593F41" w:rsidTr="00593F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udaraljkaš</w:t>
            </w:r>
          </w:p>
        </w:tc>
      </w:tr>
      <w:tr w:rsidR="00593F41" w:rsidRPr="00593F41" w:rsidTr="00593F41">
        <w:tc>
          <w:tcPr>
            <w:tcW w:w="0" w:type="auto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Studij za instrumentaliste</w:t>
            </w:r>
          </w:p>
          <w:p w:rsidR="00593F41" w:rsidRPr="00593F41" w:rsidRDefault="00593F41" w:rsidP="00593F4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smjerovi: Flauta, Oboa, Klarinet, Saksofon, Fagot, Rog, Truba, Trombon, Tuba, Udaraljke, Harfa, Violina, Viola, Violončelo, Kontrabas, Gitara, Klavir, Orgulje, Čembalo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–     integrirani preddiplomski i </w:t>
            </w:r>
            <w:r w:rsidRPr="00593F41">
              <w:rPr>
                <w:rFonts w:ascii="Minion Pro" w:eastAsia="Times New Roman" w:hAnsi="Minion Pro" w:cs="Times New Roman"/>
                <w:lang w:eastAsia="hr-HR"/>
              </w:rPr>
              <w:lastRenderedPageBreak/>
              <w:t>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lastRenderedPageBreak/>
              <w:t>–     magistar </w:t>
            </w: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odgovarajućega instrumenta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odgovarajućega instrumenta</w:t>
            </w:r>
          </w:p>
        </w:tc>
      </w:tr>
      <w:tr w:rsidR="00593F41" w:rsidRPr="00593F41" w:rsidTr="00593F41">
        <w:tc>
          <w:tcPr>
            <w:tcW w:w="0" w:type="auto"/>
            <w:vMerge/>
            <w:tcBorders>
              <w:top w:val="nil"/>
              <w:bottom w:val="nil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odgovarajućega instrumenta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stručni dodiplomski četverogodišnji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učitelj razredne nastave s pojačanim programom iz nastavnoga predmeta Glazbene kulture</w:t>
            </w:r>
          </w:p>
        </w:tc>
      </w:tr>
      <w:tr w:rsidR="00593F41" w:rsidRPr="00593F41" w:rsidTr="00593F41">
        <w:tc>
          <w:tcPr>
            <w:tcW w:w="0" w:type="auto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pedagogija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glazbene pedagogije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Teorija glazbe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teorije glazbe</w:t>
            </w:r>
          </w:p>
        </w:tc>
      </w:tr>
      <w:tr w:rsidR="00593F41" w:rsidRPr="00593F41" w:rsidTr="00593F41">
        <w:tc>
          <w:tcPr>
            <w:tcW w:w="0" w:type="auto"/>
            <w:tcBorders>
              <w:top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teorija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3F41" w:rsidRPr="00593F41" w:rsidRDefault="00593F41" w:rsidP="00593F4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593F4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glazbene teorije</w:t>
            </w:r>
          </w:p>
        </w:tc>
      </w:tr>
    </w:tbl>
    <w:p w:rsidR="00593F41" w:rsidRPr="00593F41" w:rsidRDefault="00593F41" w:rsidP="00593F41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E4D52">
        <w:rPr>
          <w:rFonts w:ascii="Arial" w:hAnsi="Arial" w:cs="Arial"/>
        </w:rPr>
        <w:t>8 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9B37C5" w:rsidRPr="00CF5FCF" w:rsidRDefault="009B37C5" w:rsidP="009B37C5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9B37C5" w:rsidRPr="00CF5FCF" w:rsidRDefault="009B37C5" w:rsidP="009B37C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9B37C5" w:rsidRPr="00CF5FCF" w:rsidRDefault="009B37C5" w:rsidP="009B37C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9B37C5" w:rsidRPr="00CF5FCF" w:rsidRDefault="009B37C5" w:rsidP="009B37C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9B37C5" w:rsidRPr="00CF5FCF" w:rsidRDefault="0066746B" w:rsidP="009B37C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9B37C5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9B37C5" w:rsidRPr="00CF5FCF" w:rsidRDefault="009B37C5" w:rsidP="009B37C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B37C5" w:rsidRPr="00CF5FCF" w:rsidRDefault="009B37C5" w:rsidP="009B37C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B37C5" w:rsidRPr="00CF5FCF" w:rsidRDefault="009B37C5" w:rsidP="009B37C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9B37C5" w:rsidRPr="00DB12B4" w:rsidRDefault="009B37C5" w:rsidP="009B37C5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691FC9">
        <w:rPr>
          <w:rFonts w:ascii="Arial" w:hAnsi="Arial" w:cs="Arial"/>
          <w:b/>
        </w:rPr>
        <w:t>2</w:t>
      </w:r>
      <w:r w:rsidR="009B37C5">
        <w:rPr>
          <w:rFonts w:ascii="Arial" w:hAnsi="Arial" w:cs="Arial"/>
          <w:b/>
        </w:rPr>
        <w:t>9</w:t>
      </w:r>
      <w:r w:rsidR="00D037D7" w:rsidRPr="003C55A4">
        <w:rPr>
          <w:rFonts w:ascii="Arial" w:hAnsi="Arial" w:cs="Arial"/>
          <w:b/>
        </w:rPr>
        <w:t>.</w:t>
      </w:r>
      <w:r w:rsidR="00691FC9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9B37C5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66746B">
        <w:rPr>
          <w:rFonts w:ascii="Arial" w:hAnsi="Arial" w:cs="Arial"/>
          <w:b/>
        </w:rPr>
        <w:t>7</w:t>
      </w:r>
      <w:r w:rsidR="00D037D7" w:rsidRPr="003C55A4">
        <w:rPr>
          <w:rFonts w:ascii="Arial" w:hAnsi="Arial" w:cs="Arial"/>
          <w:b/>
        </w:rPr>
        <w:t>.</w:t>
      </w:r>
      <w:r w:rsidR="009B37C5">
        <w:rPr>
          <w:rFonts w:ascii="Arial" w:hAnsi="Arial" w:cs="Arial"/>
          <w:b/>
        </w:rPr>
        <w:t>lis</w:t>
      </w:r>
      <w:bookmarkStart w:id="0" w:name="_GoBack"/>
      <w:bookmarkEnd w:id="0"/>
      <w:r w:rsidR="009B37C5">
        <w:rPr>
          <w:rFonts w:ascii="Arial" w:hAnsi="Arial" w:cs="Arial"/>
          <w:b/>
        </w:rPr>
        <w:t>topada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9B37C5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990724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v.d. r</w:t>
      </w:r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593F4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74732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1A74"/>
    <w:rsid w:val="00504A43"/>
    <w:rsid w:val="00510519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93F41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46B"/>
    <w:rsid w:val="00685C01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747D8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1D59"/>
    <w:rsid w:val="008F5954"/>
    <w:rsid w:val="00912D79"/>
    <w:rsid w:val="00943A4A"/>
    <w:rsid w:val="00947005"/>
    <w:rsid w:val="0094762B"/>
    <w:rsid w:val="0097191C"/>
    <w:rsid w:val="00990724"/>
    <w:rsid w:val="00997A80"/>
    <w:rsid w:val="009B37C5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C478C"/>
    <w:rsid w:val="00AD6F04"/>
    <w:rsid w:val="00AE0E59"/>
    <w:rsid w:val="00AE3B8D"/>
    <w:rsid w:val="00B232F1"/>
    <w:rsid w:val="00B2625C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849DB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94734"/>
    <w:rsid w:val="00DA0E95"/>
    <w:rsid w:val="00DB12B4"/>
    <w:rsid w:val="00DB21F4"/>
    <w:rsid w:val="00DC182A"/>
    <w:rsid w:val="00DC1BC0"/>
    <w:rsid w:val="00DE4D52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037BD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8409-F4FD-4285-BEFE-0F6B95D4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9</cp:revision>
  <cp:lastPrinted>2021-09-28T07:24:00Z</cp:lastPrinted>
  <dcterms:created xsi:type="dcterms:W3CDTF">2021-09-28T07:16:00Z</dcterms:created>
  <dcterms:modified xsi:type="dcterms:W3CDTF">2021-09-28T07:24:00Z</dcterms:modified>
</cp:coreProperties>
</file>